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Override PartName="/word/_rels/document.xml.rels" ContentType="application/vnd.openxmlformats-package.relationships+xml"/>
  <Override PartName="/word/_rels/header1.xml.rels" ContentType="application/vnd.openxmlformats-package.relationships+xml"/>
  <Override PartName="/word/_rels/endnotes.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jc w:val="left"/>
        <w:rPr>
          <w:rFonts w:ascii="Verdana" w:hAnsi="Verdana" w:cs="Arial"/>
          <w:b/>
          <w:b/>
          <w:color w:val="002060"/>
          <w:sz w:val="36"/>
          <w:szCs w:val="36"/>
          <w:lang w:val="en-GB"/>
        </w:rPr>
      </w:pPr>
      <w:r>
        <w:rPr>
          <w:rFonts w:cs="Arial" w:ascii="Verdana" w:hAnsi="Verdana"/>
          <w:b/>
          <w:color w:val="002060"/>
          <w:sz w:val="36"/>
          <w:szCs w:val="36"/>
          <w:lang w:val="en-GB"/>
        </w:rPr>
        <w:t>STAFF MOBILITY FOR TRAINING</w:t>
      </w:r>
      <w:r>
        <w:rPr>
          <w:rStyle w:val="Ukotveniekoncovejpoznmky"/>
          <w:rFonts w:cs="Arial" w:ascii="Verdana" w:hAnsi="Verdana"/>
          <w:b/>
          <w:color w:val="002060"/>
          <w:sz w:val="36"/>
          <w:szCs w:val="36"/>
          <w:lang w:val="en-GB"/>
        </w:rPr>
        <w:endnoteReference w:id="2"/>
      </w:r>
    </w:p>
    <w:p>
      <w:pPr>
        <w:pStyle w:val="Normal"/>
        <w:spacing w:before="0" w:after="120"/>
        <w:ind w:right="-992" w:hanging="0"/>
        <w:jc w:val="left"/>
        <w:rPr>
          <w:rFonts w:ascii="Verdana" w:hAnsi="Verdana" w:cs="Arial"/>
          <w:b/>
          <w:b/>
          <w:color w:val="002060"/>
          <w:sz w:val="36"/>
          <w:szCs w:val="36"/>
          <w:lang w:val="en-GB"/>
        </w:rPr>
      </w:pPr>
      <w:r>
        <w:rPr>
          <w:rFonts w:cs="Arial" w:ascii="Verdana" w:hAnsi="Verdana"/>
          <w:b/>
          <w:color w:val="002060"/>
          <w:sz w:val="36"/>
          <w:szCs w:val="36"/>
          <w:lang w:val="en-GB"/>
        </w:rPr>
        <w:t>MOBILITY AGREEMENT</w:t>
      </w:r>
    </w:p>
    <w:p>
      <w:pPr>
        <w:pStyle w:val="Annotationtext"/>
        <w:tabs>
          <w:tab w:val="clear" w:pos="720"/>
          <w:tab w:val="left" w:pos="2552" w:leader="none"/>
          <w:tab w:val="left" w:pos="3686" w:leader="none"/>
          <w:tab w:val="left" w:pos="5954" w:leader="none"/>
        </w:tabs>
        <w:spacing w:before="0" w:afterAutospacing="0" w:after="0"/>
        <w:rPr>
          <w:rFonts w:ascii="Verdana" w:hAnsi="Verdana" w:cs="Calibri"/>
          <w:b/>
          <w:b/>
          <w:bCs/>
          <w:i/>
          <w:i/>
          <w:iCs/>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b/>
          <w:bCs/>
          <w:i/>
          <w:iCs/>
          <w:lang w:val="en-GB"/>
        </w:rPr>
        <w:t>2</w:t>
      </w:r>
      <w:r>
        <w:rPr>
          <w:rFonts w:cs="Calibri" w:ascii="Verdana" w:hAnsi="Verdana"/>
          <w:b/>
          <w:bCs/>
          <w:i/>
          <w:iCs/>
          <w:lang w:val="en-GB"/>
        </w:rPr>
        <w:t>6</w:t>
      </w:r>
      <w:r>
        <w:rPr>
          <w:rFonts w:cs="Calibri" w:ascii="Verdana" w:hAnsi="Verdana"/>
          <w:b/>
          <w:bCs/>
          <w:i/>
          <w:iCs/>
          <w:lang w:val="en-GB"/>
        </w:rPr>
        <w:t>/0</w:t>
      </w:r>
      <w:r>
        <w:rPr>
          <w:rFonts w:cs="Calibri" w:ascii="Verdana" w:hAnsi="Verdana"/>
          <w:b/>
          <w:bCs/>
          <w:i/>
          <w:iCs/>
          <w:lang w:val="en-GB"/>
        </w:rPr>
        <w:t>8</w:t>
      </w:r>
      <w:r>
        <w:rPr>
          <w:rFonts w:cs="Calibri" w:ascii="Verdana" w:hAnsi="Verdana"/>
          <w:b/>
          <w:bCs/>
          <w:i/>
          <w:iCs/>
          <w:lang w:val="en-GB"/>
        </w:rPr>
        <w:t>/2024</w:t>
      </w:r>
      <w:r>
        <w:rPr/>
        <w:tab/>
      </w:r>
      <w:r>
        <w:rPr>
          <w:rFonts w:cs="Calibri" w:ascii="Verdana" w:hAnsi="Verdana"/>
          <w:lang w:val="en-GB"/>
        </w:rPr>
        <w:t xml:space="preserve">till </w:t>
      </w:r>
      <w:r>
        <w:rPr>
          <w:rFonts w:cs="Calibri" w:ascii="Verdana" w:hAnsi="Verdana"/>
          <w:b/>
          <w:bCs/>
          <w:i/>
          <w:iCs/>
          <w:lang w:val="en-GB"/>
        </w:rPr>
        <w:t>3</w:t>
      </w:r>
      <w:r>
        <w:rPr>
          <w:rFonts w:cs="Calibri" w:ascii="Verdana" w:hAnsi="Verdana"/>
          <w:b/>
          <w:bCs/>
          <w:i/>
          <w:iCs/>
          <w:lang w:val="en-GB"/>
        </w:rPr>
        <w:t>0</w:t>
      </w:r>
      <w:r>
        <w:rPr>
          <w:rFonts w:cs="Calibri" w:ascii="Verdana" w:hAnsi="Verdana"/>
          <w:b/>
          <w:bCs/>
          <w:i/>
          <w:iCs/>
          <w:lang w:val="en-GB"/>
        </w:rPr>
        <w:t>/0</w:t>
      </w:r>
      <w:r>
        <w:rPr>
          <w:rFonts w:cs="Calibri" w:ascii="Verdana" w:hAnsi="Verdana"/>
          <w:b/>
          <w:bCs/>
          <w:i/>
          <w:iCs/>
          <w:lang w:val="en-GB"/>
        </w:rPr>
        <w:t>8</w:t>
      </w:r>
      <w:r>
        <w:rPr>
          <w:rFonts w:cs="Calibri" w:ascii="Verdana" w:hAnsi="Verdana"/>
          <w:b/>
          <w:bCs/>
          <w:i/>
          <w:iCs/>
          <w:lang w:val="en-GB"/>
        </w:rPr>
        <w:t>/2024</w:t>
      </w:r>
    </w:p>
    <w:p>
      <w:pPr>
        <w:pStyle w:val="Normal"/>
        <w:spacing w:before="0" w:afterAutospacing="0" w:after="0"/>
        <w:ind w:right="-992" w:hanging="0"/>
        <w:jc w:val="left"/>
        <w:rPr>
          <w:rFonts w:ascii="Verdana" w:hAnsi="Verdana" w:cs="Arial"/>
          <w:b/>
          <w:b/>
          <w:bCs/>
          <w:color w:val="002060"/>
          <w:sz w:val="20"/>
          <w:szCs w:val="20"/>
          <w:lang w:val="en-GB"/>
        </w:rPr>
      </w:pPr>
      <w:r>
        <w:rPr>
          <w:rFonts w:cs="Calibri" w:ascii="Verdana" w:hAnsi="Verdana"/>
          <w:sz w:val="20"/>
          <w:szCs w:val="20"/>
          <w:lang w:val="en-GB"/>
        </w:rPr>
        <w:t xml:space="preserve">Duration (days) – excluding travel days: 5 days </w:t>
      </w:r>
    </w:p>
    <w:p>
      <w:pPr>
        <w:pStyle w:val="Normal"/>
        <w:spacing w:before="0" w:afterAutospacing="0" w:after="0"/>
        <w:ind w:right="-992" w:hanging="0"/>
        <w:jc w:val="left"/>
        <w:rPr>
          <w:rFonts w:ascii="Verdana" w:hAnsi="Verdana" w:cs="Calibri"/>
          <w:sz w:val="20"/>
          <w:szCs w:val="20"/>
          <w:lang w:val="en-GB"/>
        </w:rPr>
      </w:pPr>
      <w:r>
        <w:rPr>
          <w:rFonts w:cs="Calibri" w:ascii="Verdana" w:hAnsi="Verdana"/>
          <w:sz w:val="20"/>
          <w:szCs w:val="20"/>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97"/>
        <w:gridCol w:w="2164"/>
        <w:gridCol w:w="2275"/>
        <w:gridCol w:w="2135"/>
      </w:tblGrid>
      <w:tr>
        <w:trPr>
          <w:trHeight w:val="334"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r>
      <w:tr>
        <w:trPr>
          <w:trHeight w:val="514"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Seniority</w:t>
            </w:r>
            <w:r>
              <w:rPr>
                <w:rStyle w:val="Ukotveniekoncovejpoznmky"/>
                <w:rFonts w:cs="Arial" w:ascii="Verdana" w:hAnsi="Verdana"/>
                <w:sz w:val="20"/>
                <w:lang w:val="en-GB"/>
              </w:rPr>
              <w:endnoteReference w:id="3"/>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Nationality</w:t>
            </w:r>
            <w:r>
              <w:rPr>
                <w:rStyle w:val="Ukotveniekoncovejpoznmky"/>
                <w:rFonts w:cs="Calibri" w:ascii="Verdana" w:hAnsi="Verdana"/>
                <w:sz w:val="20"/>
                <w:lang w:val="en-GB"/>
              </w:rPr>
              <w:endnoteReference w:id="4"/>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sz w:val="20"/>
                <w:lang w:val="en-GB"/>
              </w:rPr>
            </w:pPr>
            <w:r>
              <w:rPr>
                <w:rFonts w:cs="Arial" w:ascii="Verdana" w:hAnsi="Verdana"/>
                <w:b/>
                <w:sz w:val="20"/>
                <w:lang w:val="en-GB"/>
              </w:rPr>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w:t>
            </w:r>
            <w:r>
              <w:rPr>
                <w:rFonts w:cs="Calibri" w:ascii="Verdana" w:hAnsi="Verdana"/>
                <w:sz w:val="20"/>
                <w:lang w:val="en-GB"/>
              </w:rPr>
              <w:t>]</w:t>
            </w:r>
          </w:p>
        </w:tc>
        <w:tc>
          <w:tcPr>
            <w:tcW w:w="21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Academic year</w:t>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2023/2024</w:t>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E-mail</w:t>
            </w:r>
          </w:p>
        </w:tc>
        <w:tc>
          <w:tcPr>
            <w:tcW w:w="657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97"/>
        <w:gridCol w:w="2209"/>
        <w:gridCol w:w="2266"/>
        <w:gridCol w:w="2099"/>
      </w:tblGrid>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Name</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6"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Erasmus code</w:t>
            </w:r>
            <w:r>
              <w:rPr>
                <w:rStyle w:val="Ukotveniekoncovejpoznmky"/>
                <w:rFonts w:cs="Arial" w:ascii="Verdana" w:hAnsi="Verdana"/>
                <w:sz w:val="20"/>
                <w:lang w:val="en-GB"/>
              </w:rPr>
              <w:endnoteReference w:id="5"/>
            </w:r>
            <w:r>
              <w:rPr>
                <w:rFonts w:cs="Arial" w:ascii="Verdana" w:hAnsi="Verdana"/>
                <w:sz w:val="20"/>
                <w:lang w:val="en-GB"/>
              </w:rPr>
              <w:t xml:space="preserv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16"/>
                <w:szCs w:val="16"/>
                <w:lang w:val="en-GB"/>
              </w:rPr>
              <w:t xml:space="preserve"> </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6"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r>
          </w:p>
        </w:tc>
        <w:tc>
          <w:tcPr>
            <w:tcW w:w="209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Ukotveniekoncovejpoznmky"/>
                <w:rFonts w:cs="Arial" w:ascii="Verdana" w:hAnsi="Verdana"/>
                <w:sz w:val="20"/>
                <w:lang w:val="en-GB"/>
              </w:rPr>
              <w:endnoteReference w:id="6"/>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sz w:val="20"/>
                <w:lang w:val="en-GB"/>
              </w:rPr>
            </w:pPr>
            <w:r>
              <w:rPr>
                <w:rFonts w:cs="Arial" w:ascii="Verdana" w:hAnsi="Verdana"/>
                <w:b/>
                <w:sz w:val="20"/>
                <w:lang w:val="en-GB"/>
              </w:rPr>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Normal"/>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bidi w:val="0"/>
        <w:spacing w:lineRule="auto" w:line="259" w:beforeAutospacing="0" w:before="0" w:afterAutospacing="0" w:after="240"/>
        <w:ind w:left="0" w:right="-992" w:hanging="0"/>
        <w:jc w:val="left"/>
        <w:rPr>
          <w:rFonts w:ascii="Verdana" w:hAnsi="Verdana" w:cs="Arial"/>
          <w:b/>
          <w:b/>
          <w:bCs/>
          <w:color w:val="002060"/>
          <w:lang w:val="en-GB"/>
        </w:rPr>
      </w:pPr>
      <w:r>
        <w:rPr>
          <w:rFonts w:cs="Arial" w:ascii="Verdana" w:hAnsi="Verdana"/>
          <w:b/>
          <w:bCs/>
          <w:color w:val="002060"/>
          <w:lang w:val="en-GB"/>
        </w:rPr>
        <w:t>The Receiving Organisation</w:t>
      </w:r>
    </w:p>
    <w:tbl>
      <w:tblPr>
        <w:tblW w:w="87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35"/>
        <w:gridCol w:w="2008"/>
        <w:gridCol w:w="2226"/>
        <w:gridCol w:w="2702"/>
      </w:tblGrid>
      <w:tr>
        <w:trPr>
          <w:trHeight w:val="371" w:hRule="atLeast"/>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6936" w:type="dxa"/>
            <w:gridSpan w:val="3"/>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center"/>
              <w:rPr>
                <w:rFonts w:ascii="Verdana" w:hAnsi="Verdana" w:cs="Arial"/>
                <w:b/>
                <w:b/>
                <w:color w:val="002060"/>
                <w:sz w:val="20"/>
                <w:lang w:val="en-GB"/>
              </w:rPr>
            </w:pPr>
            <w:r>
              <w:rPr>
                <w:rFonts w:cs="Arial" w:ascii="Arial" w:hAnsi="Arial"/>
                <w:color w:val="333333"/>
                <w:sz w:val="21"/>
                <w:szCs w:val="21"/>
              </w:rPr>
              <w:t>MASARYK UNIVERSITY</w:t>
            </w:r>
          </w:p>
        </w:tc>
      </w:tr>
      <w:tr>
        <w:trPr>
          <w:trHeight w:val="371" w:hRule="atLeast"/>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Erasmus code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r>
          </w:p>
        </w:tc>
        <w:tc>
          <w:tcPr>
            <w:tcW w:w="200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b/>
                <w:b/>
                <w:color w:val="002060"/>
                <w:sz w:val="20"/>
                <w:lang w:val="en-GB"/>
              </w:rPr>
            </w:pPr>
            <w:r>
              <w:rPr>
                <w:rFonts w:cs="Arial" w:ascii="Arial" w:hAnsi="Arial"/>
                <w:color w:val="333333"/>
                <w:sz w:val="21"/>
                <w:szCs w:val="21"/>
              </w:rPr>
              <w:t>CZ BRNO05</w:t>
            </w:r>
          </w:p>
        </w:tc>
        <w:tc>
          <w:tcPr>
            <w:tcW w:w="2226"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702"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23" w:hanging="0"/>
              <w:jc w:val="center"/>
              <w:rPr>
                <w:rFonts w:ascii="Verdana" w:hAnsi="Verdana" w:cs="Arial"/>
                <w:bCs/>
                <w:color w:val="002060"/>
                <w:sz w:val="20"/>
                <w:lang w:val="en-GB"/>
              </w:rPr>
            </w:pPr>
            <w:r>
              <w:rPr>
                <w:rFonts w:cs="Arial" w:ascii="Verdana" w:hAnsi="Verdana"/>
                <w:bCs/>
                <w:sz w:val="20"/>
                <w:lang w:val="en-GB"/>
              </w:rPr>
              <w:t>Faculty of Pharmacy, Institute of Lifelong Learning (ILL)</w:t>
            </w:r>
          </w:p>
        </w:tc>
      </w:tr>
      <w:tr>
        <w:trPr>
          <w:trHeight w:val="559" w:hRule="atLeast"/>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00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ind w:right="-993" w:hanging="0"/>
              <w:jc w:val="left"/>
              <w:rPr>
                <w:rFonts w:ascii="Arial" w:hAnsi="Arial" w:cs="Arial"/>
                <w:color w:val="333333"/>
                <w:sz w:val="21"/>
                <w:szCs w:val="21"/>
              </w:rPr>
            </w:pPr>
            <w:r>
              <w:rPr>
                <w:rFonts w:cs="Arial" w:ascii="Arial" w:hAnsi="Arial"/>
                <w:color w:val="333333"/>
                <w:sz w:val="21"/>
                <w:szCs w:val="21"/>
              </w:rPr>
              <w:t xml:space="preserve">Žerotínovo nám. 9, </w:t>
            </w:r>
          </w:p>
          <w:p>
            <w:pPr>
              <w:pStyle w:val="Normal"/>
              <w:widowControl w:val="false"/>
              <w:spacing w:before="0" w:after="240"/>
              <w:ind w:right="-993" w:hanging="0"/>
              <w:jc w:val="left"/>
              <w:rPr>
                <w:rFonts w:ascii="Verdana" w:hAnsi="Verdana" w:cs="Arial"/>
                <w:color w:val="002060"/>
                <w:sz w:val="20"/>
                <w:lang w:val="en-GB"/>
              </w:rPr>
            </w:pPr>
            <w:r>
              <w:rPr>
                <w:rFonts w:cs="Arial" w:ascii="Arial" w:hAnsi="Arial"/>
                <w:color w:val="333333"/>
                <w:sz w:val="21"/>
                <w:szCs w:val="21"/>
              </w:rPr>
              <w:t>601 77, Brno</w:t>
            </w:r>
          </w:p>
        </w:tc>
        <w:tc>
          <w:tcPr>
            <w:tcW w:w="2226"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702"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rPr>
                <w:rFonts w:ascii="Verdana" w:hAnsi="Verdana" w:cs="Arial"/>
                <w:bCs/>
                <w:sz w:val="20"/>
                <w:lang w:val="en-GB"/>
              </w:rPr>
            </w:pPr>
            <w:r>
              <w:rPr>
                <w:rFonts w:cs="Arial" w:ascii="Verdana" w:hAnsi="Verdana"/>
                <w:bCs/>
                <w:sz w:val="20"/>
                <w:lang w:val="en-GB"/>
              </w:rPr>
              <w:t>Czech Republic</w:t>
            </w:r>
          </w:p>
        </w:tc>
      </w:tr>
      <w:tr>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00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color w:val="002060"/>
                <w:sz w:val="20"/>
                <w:szCs w:val="20"/>
                <w:lang w:val="en-GB"/>
              </w:rPr>
            </w:pPr>
            <w:r>
              <w:rPr>
                <w:rFonts w:cs="Arial" w:ascii="Verdana" w:hAnsi="Verdana"/>
                <w:sz w:val="20"/>
                <w:szCs w:val="20"/>
                <w:lang w:val="en-GB"/>
              </w:rPr>
              <w:t xml:space="preserve">Mgr.Vendula Stará </w:t>
            </w:r>
            <w:r>
              <w:rPr/>
              <w:br/>
            </w:r>
            <w:r>
              <w:rPr>
                <w:rFonts w:cs="Calibri" w:ascii="Verdana" w:hAnsi="Verdana"/>
                <w:sz w:val="20"/>
                <w:szCs w:val="20"/>
                <w:lang w:val="en-GB"/>
              </w:rPr>
              <w:t>Faculty Erasmus+ coordinator</w:t>
            </w:r>
            <w:r>
              <w:rPr>
                <w:rFonts w:cs="Arial" w:ascii="Verdana" w:hAnsi="Verdana"/>
                <w:sz w:val="20"/>
                <w:szCs w:val="20"/>
                <w:lang w:val="en-GB"/>
              </w:rPr>
              <w:t xml:space="preserve"> </w:t>
            </w:r>
          </w:p>
        </w:tc>
        <w:tc>
          <w:tcPr>
            <w:tcW w:w="2226"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702"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ind w:right="-993" w:hanging="0"/>
              <w:jc w:val="left"/>
              <w:rPr>
                <w:rFonts w:ascii="Verdana" w:hAnsi="Verdana" w:cs="Arial"/>
                <w:bCs/>
                <w:sz w:val="20"/>
                <w:lang w:val="fr-BE"/>
              </w:rPr>
            </w:pPr>
            <w:hyperlink r:id="rId2">
              <w:r>
                <w:rPr>
                  <w:rStyle w:val="Internetovodkaz"/>
                  <w:rFonts w:cs="Arial" w:ascii="Verdana" w:hAnsi="Verdana"/>
                  <w:b w:val="false"/>
                  <w:bCs/>
                  <w:color w:val="000000"/>
                  <w:sz w:val="20"/>
                  <w:u w:val="single"/>
                  <w:shd w:fill="auto" w:val="clear"/>
                  <w:lang w:val="fr-BE"/>
                </w:rPr>
                <w:t>+42060224758</w:t>
              </w:r>
            </w:hyperlink>
            <w:r>
              <w:rPr>
                <w:rFonts w:cs="Arial" w:ascii="Verdana" w:hAnsi="Verdana"/>
                <w:b w:val="false"/>
                <w:bCs/>
                <w:color w:val="000000"/>
                <w:sz w:val="20"/>
                <w:u w:val="single"/>
                <w:shd w:fill="auto" w:val="clear"/>
                <w:lang w:val="fr-BE"/>
              </w:rPr>
              <w:t>4</w:t>
            </w:r>
          </w:p>
          <w:p>
            <w:pPr>
              <w:pStyle w:val="Normal"/>
              <w:widowControl w:val="false"/>
              <w:spacing w:before="0" w:after="240"/>
              <w:ind w:right="-993" w:hanging="0"/>
              <w:jc w:val="left"/>
              <w:rPr>
                <w:rFonts w:ascii="Verdana" w:hAnsi="Verdana" w:cs="Arial"/>
                <w:bCs/>
                <w:sz w:val="20"/>
                <w:lang w:val="fr-BE"/>
              </w:rPr>
            </w:pPr>
            <w:hyperlink r:id="rId3">
              <w:r>
                <w:rPr>
                  <w:rStyle w:val="Internetovodkaz"/>
                  <w:rFonts w:cs="Arial" w:ascii="Verdana" w:hAnsi="Verdana"/>
                  <w:bCs/>
                  <w:color w:val="0000DC"/>
                  <w:sz w:val="20"/>
                  <w:u w:val="single"/>
                  <w:shd w:fill="auto" w:val="clear"/>
                  <w:lang w:val="fr-BE"/>
                </w:rPr>
                <w:t>starav@pharm.muni.cz</w:t>
              </w:r>
            </w:hyperlink>
            <w:r>
              <w:rPr>
                <w:rFonts w:cs="Arial" w:ascii="Verdana" w:hAnsi="Verdana"/>
                <w:bCs/>
                <w:sz w:val="20"/>
                <w:lang w:val="fr-BE"/>
              </w:rPr>
              <w:t xml:space="preserve"> </w:t>
            </w:r>
          </w:p>
        </w:tc>
      </w:tr>
      <w:tr>
        <w:trPr/>
        <w:tc>
          <w:tcPr>
            <w:tcW w:w="1835"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Type of enterprise:</w:t>
            </w:r>
          </w:p>
          <w:p>
            <w:pPr>
              <w:pStyle w:val="Normal"/>
              <w:widowControl w:val="false"/>
              <w:spacing w:before="0" w:after="0"/>
              <w:ind w:right="-993" w:hanging="0"/>
              <w:jc w:val="left"/>
              <w:rPr>
                <w:rFonts w:ascii="Verdana" w:hAnsi="Verdana" w:cs="Arial"/>
                <w:sz w:val="20"/>
                <w:lang w:val="en-GB"/>
              </w:rPr>
            </w:pPr>
            <w:r>
              <w:rPr>
                <w:rFonts w:cs="Arial" w:ascii="Verdana" w:hAnsi="Verdana"/>
                <w:sz w:val="20"/>
                <w:szCs w:val="20"/>
                <w:lang w:val="en-GB"/>
              </w:rPr>
              <w:t>NACE code</w:t>
            </w:r>
            <w:r>
              <w:rPr>
                <w:rStyle w:val="EndnoteCharacters"/>
                <w:rFonts w:cs="Arial" w:ascii="Verdana" w:hAnsi="Verdana"/>
                <w:sz w:val="20"/>
                <w:szCs w:val="20"/>
                <w:lang w:val="en-GB"/>
              </w:rPr>
              <w:t xml:space="preserve"> </w:t>
            </w:r>
            <w:r>
              <w:rPr>
                <w:rStyle w:val="Ukotveniekoncovejpoznmky"/>
                <w:rFonts w:cs="Arial" w:ascii="Verdana" w:hAnsi="Verdana"/>
                <w:sz w:val="20"/>
                <w:szCs w:val="20"/>
                <w:lang w:val="en-GB"/>
              </w:rPr>
              <w:endnoteReference w:id="7"/>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008"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sz w:val="20"/>
                <w:lang w:val="en-GB"/>
              </w:rPr>
              <w:t>P 85.42</w:t>
            </w:r>
          </w:p>
        </w:tc>
        <w:tc>
          <w:tcPr>
            <w:tcW w:w="2226"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 xml:space="preserve">Size of enterprise </w:t>
            </w:r>
          </w:p>
          <w:p>
            <w:pPr>
              <w:pStyle w:val="Normal"/>
              <w:widowControl w:val="false"/>
              <w:spacing w:before="0" w:after="24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702" w:type="dxa"/>
            <w:tcBorders>
              <w:top w:val="single" w:sz="6" w:space="0" w:color="000000"/>
              <w:left w:val="single" w:sz="6" w:space="0" w:color="000000"/>
              <w:bottom w:val="single" w:sz="6" w:space="0" w:color="000000"/>
              <w:right w:val="single" w:sz="6" w:space="0" w:color="000000"/>
            </w:tcBorders>
            <w:shd w:color="auto" w:fill="FFFFFF" w:themeFill="background1" w:val="clear"/>
          </w:tcPr>
          <w:sdt>
            <w:sdtPr>
              <w:id w:val="1765198910"/>
            </w:sdtPr>
            <w:sdtContent>
              <w:p>
                <w:pPr>
                  <w:pStyle w:val="Normal"/>
                  <w:widowControl w:val="false"/>
                  <w:spacing w:before="0" w:after="120"/>
                  <w:ind w:right="-992" w:hanging="0"/>
                  <w:jc w:val="left"/>
                  <w:rPr>
                    <w:rFonts w:ascii="Verdana" w:hAnsi="Verdana" w:cs="Arial"/>
                    <w:sz w:val="16"/>
                    <w:szCs w:val="16"/>
                    <w:lang w:val="en-GB"/>
                  </w:rPr>
                </w:pPr>
                <w:sdt>
                  <w:sdtPr>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widowControl w:val="false"/>
                  <w:spacing w:before="0" w:after="120"/>
                  <w:ind w:right="-992" w:hanging="0"/>
                  <w:jc w:val="left"/>
                  <w:rPr>
                    <w:rFonts w:ascii="Verdana" w:hAnsi="Verdana" w:cs="Arial"/>
                    <w:b/>
                    <w:b/>
                    <w:color w:val="002060"/>
                    <w:sz w:val="20"/>
                    <w:lang w:val="en-GB"/>
                  </w:rPr>
                </w:pPr>
                <w:sdt>
                  <w:sdtPr>
                    <w14:checkbox>
                      <w14:checked w14:val="1"/>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&gt;250 employees</w:t>
                </w:r>
              </w:p>
            </w:sdtContent>
          </w:sdt>
        </w:tc>
      </w:tr>
    </w:tbl>
    <w:p>
      <w:pPr>
        <w:pStyle w:val="Nadpis4"/>
        <w:keepNext w:val="false"/>
        <w:numPr>
          <w:ilvl w:val="0"/>
          <w:numId w:val="0"/>
        </w:numPr>
        <w:ind w:left="0" w:hanging="0"/>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Nadpis4"/>
        <w:keepNext w:val="false"/>
        <w:numPr>
          <w:ilvl w:val="0"/>
          <w:numId w:val="0"/>
        </w:numPr>
        <w:ind w:left="0" w:hanging="0"/>
        <w:jc w:val="left"/>
        <w:rPr>
          <w:rFonts w:ascii="Verdana" w:hAnsi="Verdana" w:cs="Calibri"/>
          <w:b/>
          <w:b/>
          <w:color w:val="002060"/>
          <w:sz w:val="28"/>
          <w:lang w:val="en-GB"/>
        </w:rPr>
      </w:pPr>
      <w:r>
        <w:rPr>
          <w:rFonts w:cs="Calibri" w:ascii="Verdana" w:hAnsi="Verdana"/>
          <w:b/>
          <w:color w:val="002060"/>
          <w:sz w:val="28"/>
          <w:lang w:val="en-GB"/>
        </w:rPr>
        <w:t>Section to be completed BEFORE THE MOBILITY</w:t>
      </w:r>
    </w:p>
    <w:p>
      <w:pPr>
        <w:pStyle w:val="Nadpis4"/>
        <w:keepNext w:val="false"/>
        <w:numPr>
          <w:ilvl w:val="0"/>
          <w:numId w:val="0"/>
        </w:numPr>
        <w:tabs>
          <w:tab w:val="clear" w:pos="720"/>
          <w:tab w:val="left" w:pos="426" w:leader="none"/>
        </w:tabs>
        <w:ind w:left="0" w:hanging="0"/>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English</w:t>
      </w:r>
    </w:p>
    <w:tbl>
      <w:tblPr>
        <w:tblW w:w="876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widowControl w:val="false"/>
              <w:spacing w:before="240" w:after="120"/>
              <w:ind w:left="-6" w:firstLine="6"/>
              <w:rPr>
                <w:rFonts w:ascii="Verdana" w:hAnsi="Verdana" w:cs="Calibri"/>
                <w:bCs/>
                <w:sz w:val="20"/>
                <w:lang w:val="en-GB"/>
              </w:rPr>
            </w:pPr>
            <w:r>
              <w:rPr>
                <w:rFonts w:cs="Calibri" w:ascii="Verdana" w:hAnsi="Verdana"/>
                <w:bCs/>
                <w:sz w:val="20"/>
                <w:lang w:val="en-GB"/>
              </w:rPr>
              <w:t xml:space="preserve">The main purpose of the training course </w:t>
            </w:r>
            <w:r>
              <w:rPr>
                <w:rFonts w:cs="Calibri" w:ascii="Verdana" w:hAnsi="Verdana"/>
                <w:b/>
                <w:bCs/>
                <w:sz w:val="20"/>
                <w:lang w:val="en-GB"/>
              </w:rPr>
              <w:t>Emotional intelligence</w:t>
            </w:r>
            <w:r>
              <w:rPr>
                <w:rFonts w:cs="Calibri" w:ascii="Verdana" w:hAnsi="Verdana"/>
                <w:bCs/>
                <w:sz w:val="20"/>
                <w:lang w:val="en-GB"/>
              </w:rPr>
              <w:t xml:space="preserve"> is to provide participants with the know-how needed to recognize and to develop inner resources in order to create transformational and sustainable environments for supporting </w:t>
            </w:r>
            <w:r>
              <w:rPr>
                <w:rFonts w:cs="Calibri" w:ascii="Verdana" w:hAnsi="Verdana"/>
                <w:bCs/>
                <w:sz w:val="20"/>
                <w:lang w:val="en-GB"/>
              </w:rPr>
              <w:t>themselves</w:t>
            </w:r>
            <w:r>
              <w:rPr>
                <w:rFonts w:cs="Calibri" w:ascii="Verdana" w:hAnsi="Verdana"/>
                <w:bCs/>
                <w:sz w:val="20"/>
                <w:lang w:val="en-GB"/>
              </w:rPr>
              <w:t xml:space="preserve"> in personal, social and professional life with focus on emotional intelligence. </w:t>
            </w:r>
            <w:r>
              <w:rPr>
                <w:rFonts w:cs="Calibri" w:ascii="Verdana" w:hAnsi="Verdana"/>
                <w:bCs/>
                <w:sz w:val="20"/>
                <w:lang w:val="en-GB"/>
              </w:rPr>
              <w:t xml:space="preserve">The course looks at the </w:t>
            </w:r>
            <w:r>
              <w:rPr>
                <w:rFonts w:cs="Calibri" w:ascii="Verdana" w:hAnsi="Verdana"/>
                <w:b w:val="false"/>
                <w:bCs/>
                <w:i w:val="false"/>
                <w:caps w:val="false"/>
                <w:smallCaps w:val="false"/>
                <w:strike w:val="false"/>
                <w:dstrike w:val="false"/>
                <w:color w:val="000000"/>
                <w:sz w:val="20"/>
                <w:u w:val="none"/>
                <w:effect w:val="none"/>
                <w:shd w:fill="auto" w:val="clear"/>
                <w:lang w:val="en-GB"/>
              </w:rPr>
              <w:t xml:space="preserve">Emotional Intelligence (EI or EQ) </w:t>
            </w:r>
            <w:r>
              <w:rPr>
                <w:rFonts w:cs="Calibri" w:ascii="Verdana" w:hAnsi="Verdana"/>
                <w:b w:val="false"/>
                <w:bCs/>
                <w:i w:val="false"/>
                <w:caps w:val="false"/>
                <w:smallCaps w:val="false"/>
                <w:strike w:val="false"/>
                <w:dstrike w:val="false"/>
                <w:color w:val="000000"/>
                <w:sz w:val="20"/>
                <w:u w:val="none"/>
                <w:effect w:val="none"/>
                <w:shd w:fill="auto" w:val="clear"/>
                <w:lang w:val="en-GB"/>
              </w:rPr>
              <w:t xml:space="preserve">as </w:t>
            </w:r>
            <w:r>
              <w:rPr>
                <w:rFonts w:cs="Calibri" w:ascii="Verdana" w:hAnsi="Verdana"/>
                <w:b w:val="false"/>
                <w:bCs/>
                <w:i w:val="false"/>
                <w:caps w:val="false"/>
                <w:smallCaps w:val="false"/>
                <w:strike w:val="false"/>
                <w:dstrike w:val="false"/>
                <w:color w:val="000000"/>
                <w:sz w:val="20"/>
                <w:u w:val="none"/>
                <w:effect w:val="none"/>
                <w:shd w:fill="auto" w:val="clear"/>
                <w:lang w:val="en-GB"/>
              </w:rPr>
              <w:t xml:space="preserve"> the game-changer - the superpower you didn't know you had. Even on the academic (and any work-related) landscape, success goes beyond technical skills and IQ </w:t>
            </w:r>
            <w:r>
              <w:rPr>
                <w:rFonts w:cs="Calibri" w:ascii="Verdana" w:hAnsi="Verdana"/>
                <w:b w:val="false"/>
                <w:bCs/>
                <w:i w:val="false"/>
                <w:caps w:val="false"/>
                <w:smallCaps w:val="false"/>
                <w:strike w:val="false"/>
                <w:dstrike w:val="false"/>
                <w:color w:val="000000"/>
                <w:sz w:val="20"/>
                <w:u w:val="none"/>
                <w:effect w:val="none"/>
                <w:shd w:fill="auto" w:val="clear"/>
                <w:lang w:val="en-GB"/>
              </w:rPr>
              <w:t>and EQ is more valued</w:t>
            </w:r>
            <w:r>
              <w:rPr>
                <w:rFonts w:cs="Calibri" w:ascii="Verdana" w:hAnsi="Verdana"/>
                <w:b w:val="false"/>
                <w:bCs/>
                <w:i w:val="false"/>
                <w:caps w:val="false"/>
                <w:smallCaps w:val="false"/>
                <w:strike w:val="false"/>
                <w:dstrike w:val="false"/>
                <w:color w:val="000000"/>
                <w:sz w:val="20"/>
                <w:u w:val="none"/>
                <w:effect w:val="none"/>
                <w:shd w:fill="auto" w:val="clear"/>
                <w:lang w:val="en-GB"/>
              </w:rPr>
              <w:t xml:space="preserve">. </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widowControl w:val="false"/>
              <w:spacing w:before="240" w:after="120"/>
              <w:rPr>
                <w:rFonts w:ascii="Verdana" w:hAnsi="Verdana" w:cs="Calibri"/>
                <w:b/>
                <w:b/>
                <w:sz w:val="20"/>
              </w:rPr>
            </w:pPr>
            <w:r>
              <w:rPr>
                <w:rFonts w:cs="Calibri" w:ascii="Verdana" w:hAnsi="Verdana"/>
                <w:bCs/>
                <w:sz w:val="20"/>
                <w:lang w:val="en-GB"/>
              </w:rPr>
              <w:t xml:space="preserve">The modern times we are living in have been emotionally challenging and the effects of stress and life's difficulties are increasingly visible. People are often unable to deal with their feelings, not speaking of seeking help when facing mental health challenges. All feelings and emotions are needed and valid. There is no right or wrong. No negative or positive. </w:t>
            </w:r>
            <w:r>
              <w:rPr>
                <w:rFonts w:cs="Calibri" w:ascii="Verdana" w:hAnsi="Verdana"/>
                <w:bCs/>
                <w:sz w:val="20"/>
                <w:lang w:val="en-GB"/>
              </w:rPr>
              <w:t>Having a decent emotional intelligence and being able to name one´s feelings and needs is one of crucial skills modern person needs.</w:t>
            </w:r>
          </w:p>
          <w:p>
            <w:pPr>
              <w:pStyle w:val="Normal"/>
              <w:widowControl w:val="false"/>
              <w:spacing w:before="240" w:after="120"/>
              <w:rPr>
                <w:rFonts w:ascii="Verdana" w:hAnsi="Verdana" w:cs="Calibri"/>
                <w:b/>
                <w:b/>
                <w:sz w:val="20"/>
              </w:rPr>
            </w:pPr>
            <w:r>
              <w:rPr>
                <w:rFonts w:cs="Calibri" w:ascii="Verdana" w:hAnsi="Verdana"/>
                <w:b w:val="false"/>
                <w:bCs w:val="false"/>
                <w:sz w:val="20"/>
                <w:lang w:val="en-GB"/>
              </w:rPr>
              <w:t>All parties (participant and both – sending and receiving institution) will have a chance to enhance networking and professional relationships with academic and non-academic staff members from various environments, inspire, motivate and support each other and establish opportunities for cooperation with other institutions.</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Activities to be carried out:</w:t>
            </w:r>
          </w:p>
          <w:p>
            <w:pPr>
              <w:pStyle w:val="Normal"/>
              <w:widowControl w:val="false"/>
              <w:spacing w:before="240" w:after="120"/>
              <w:rPr>
                <w:rFonts w:ascii="Verdana" w:hAnsi="Verdana" w:cs="Calibri"/>
                <w:b/>
                <w:b/>
                <w:sz w:val="20"/>
                <w:lang w:val="en-GB"/>
              </w:rPr>
            </w:pPr>
            <w:r>
              <w:rPr>
                <w:rFonts w:cs="Calibri" w:ascii="Verdana" w:hAnsi="Verdana"/>
                <w:bCs/>
                <w:sz w:val="20"/>
                <w:lang w:val="en-GB"/>
              </w:rPr>
              <w:t>The program will include topics and activities like:</w:t>
            </w:r>
          </w:p>
          <w:p>
            <w:pPr>
              <w:pStyle w:val="Normal"/>
              <w:widowControl w:val="false"/>
              <w:numPr>
                <w:ilvl w:val="0"/>
                <w:numId w:val="24"/>
              </w:numPr>
              <w:spacing w:before="69" w:after="0"/>
              <w:rPr/>
            </w:pPr>
            <w:r>
              <w:rPr>
                <w:rFonts w:cs="Calibri" w:ascii="Verdana" w:hAnsi="Verdana"/>
                <w:bCs/>
                <w:sz w:val="20"/>
                <w:lang w:val="en-GB"/>
              </w:rPr>
              <w:t>theory how the emotions can hijack our mind and body</w:t>
            </w:r>
          </w:p>
          <w:p>
            <w:pPr>
              <w:pStyle w:val="Normal"/>
              <w:widowControl w:val="false"/>
              <w:numPr>
                <w:ilvl w:val="0"/>
                <w:numId w:val="24"/>
              </w:numPr>
              <w:spacing w:before="69" w:after="0"/>
              <w:rPr/>
            </w:pPr>
            <w:r>
              <w:rPr>
                <w:rFonts w:cs="Calibri" w:ascii="Verdana" w:hAnsi="Verdana"/>
                <w:bCs/>
                <w:sz w:val="20"/>
                <w:lang w:val="en-GB"/>
              </w:rPr>
              <w:t>5 pillars of emotional intelligence - self-regulation, social skills, empathy, motivation and self-awareness</w:t>
            </w:r>
          </w:p>
          <w:p>
            <w:pPr>
              <w:pStyle w:val="Normal"/>
              <w:widowControl w:val="false"/>
              <w:numPr>
                <w:ilvl w:val="0"/>
                <w:numId w:val="24"/>
              </w:numPr>
              <w:spacing w:before="69" w:after="0"/>
              <w:rPr/>
            </w:pPr>
            <w:r>
              <w:rPr>
                <w:rFonts w:cs="Calibri" w:ascii="Verdana" w:hAnsi="Verdana"/>
                <w:bCs/>
                <w:sz w:val="20"/>
                <w:lang w:val="en-GB"/>
              </w:rPr>
              <w:t>emotional strategies - how do we cope with emotions?</w:t>
            </w:r>
          </w:p>
          <w:p>
            <w:pPr>
              <w:pStyle w:val="Normal"/>
              <w:widowControl w:val="false"/>
              <w:numPr>
                <w:ilvl w:val="0"/>
                <w:numId w:val="24"/>
              </w:numPr>
              <w:spacing w:before="69" w:after="0"/>
              <w:rPr/>
            </w:pPr>
            <w:r>
              <w:rPr>
                <w:rFonts w:cs="Calibri" w:ascii="Verdana" w:hAnsi="Verdana"/>
                <w:bCs/>
                <w:sz w:val="20"/>
                <w:lang w:val="en-GB"/>
              </w:rPr>
              <w:t>useful tips for self-regulation and social skills</w:t>
            </w:r>
          </w:p>
          <w:p>
            <w:pPr>
              <w:pStyle w:val="Normal"/>
              <w:widowControl w:val="false"/>
              <w:numPr>
                <w:ilvl w:val="0"/>
                <w:numId w:val="24"/>
              </w:numPr>
              <w:spacing w:before="69" w:after="0"/>
              <w:rPr/>
            </w:pPr>
            <w:r>
              <w:rPr>
                <w:rFonts w:cs="Calibri" w:ascii="Verdana" w:hAnsi="Verdana"/>
                <w:bCs/>
                <w:sz w:val="20"/>
                <w:lang w:val="en-GB"/>
              </w:rPr>
              <w:t>emotional compass tool</w:t>
            </w:r>
          </w:p>
          <w:p>
            <w:pPr>
              <w:pStyle w:val="Normal"/>
              <w:widowControl w:val="false"/>
              <w:numPr>
                <w:ilvl w:val="0"/>
                <w:numId w:val="24"/>
              </w:numPr>
              <w:spacing w:before="69" w:after="0"/>
              <w:rPr/>
            </w:pPr>
            <w:r>
              <w:rPr>
                <w:rFonts w:cs="Calibri" w:ascii="Verdana" w:hAnsi="Verdana"/>
                <w:bCs/>
                <w:sz w:val="20"/>
                <w:lang w:val="en-GB"/>
              </w:rPr>
              <w:t>non-violent communication</w:t>
            </w:r>
          </w:p>
          <w:p>
            <w:pPr>
              <w:pStyle w:val="Normal"/>
              <w:widowControl w:val="false"/>
              <w:numPr>
                <w:ilvl w:val="0"/>
                <w:numId w:val="24"/>
              </w:numPr>
              <w:spacing w:before="69" w:after="0"/>
              <w:rPr/>
            </w:pPr>
            <w:r>
              <w:rPr>
                <w:rFonts w:cs="Calibri" w:ascii="Verdana" w:hAnsi="Verdana"/>
                <w:bCs/>
                <w:sz w:val="20"/>
                <w:lang w:val="en-GB"/>
              </w:rPr>
              <w:t>thinking patterns and how to break them</w:t>
            </w:r>
          </w:p>
          <w:p>
            <w:pPr>
              <w:pStyle w:val="Normal"/>
              <w:widowControl w:val="false"/>
              <w:numPr>
                <w:ilvl w:val="0"/>
                <w:numId w:val="24"/>
              </w:numPr>
              <w:spacing w:before="69" w:after="0"/>
              <w:rPr/>
            </w:pPr>
            <w:r>
              <w:rPr>
                <w:rFonts w:cs="Calibri" w:ascii="Verdana" w:hAnsi="Verdana"/>
                <w:bCs/>
                <w:sz w:val="20"/>
                <w:lang w:val="en-GB"/>
              </w:rPr>
              <w:t>techniques and tips for how to bring more joy, empathy and humanity into our lives</w:t>
            </w:r>
          </w:p>
          <w:p>
            <w:pPr>
              <w:pStyle w:val="Normal"/>
              <w:widowControl w:val="false"/>
              <w:numPr>
                <w:ilvl w:val="0"/>
                <w:numId w:val="24"/>
              </w:numPr>
              <w:spacing w:before="69" w:after="0"/>
              <w:rPr/>
            </w:pPr>
            <w:r>
              <w:rPr>
                <w:rFonts w:cs="Calibri" w:ascii="Verdana" w:hAnsi="Verdana"/>
                <w:bCs/>
                <w:sz w:val="20"/>
                <w:lang w:val="en-GB"/>
              </w:rPr>
              <w:t>intercultural exchange</w:t>
            </w:r>
          </w:p>
          <w:p>
            <w:pPr>
              <w:pStyle w:val="Normal"/>
              <w:widowControl w:val="false"/>
              <w:numPr>
                <w:ilvl w:val="0"/>
                <w:numId w:val="24"/>
              </w:numPr>
              <w:spacing w:before="69" w:after="0"/>
              <w:rPr/>
            </w:pPr>
            <w:r>
              <w:rPr>
                <w:rFonts w:cs="Calibri" w:ascii="Verdana" w:hAnsi="Verdana"/>
                <w:bCs/>
                <w:sz w:val="20"/>
                <w:lang w:val="en-GB"/>
              </w:rPr>
              <w:t>place to see and be seen - all emotions are valid and welcome</w:t>
            </w:r>
          </w:p>
          <w:p>
            <w:pPr>
              <w:pStyle w:val="Normal"/>
              <w:widowControl w:val="false"/>
              <w:numPr>
                <w:ilvl w:val="0"/>
                <w:numId w:val="24"/>
              </w:numPr>
              <w:spacing w:before="69" w:after="0"/>
              <w:rPr/>
            </w:pPr>
            <w:r>
              <w:rPr>
                <w:rFonts w:cs="Calibri" w:ascii="Verdana" w:hAnsi="Verdana"/>
                <w:bCs/>
                <w:sz w:val="20"/>
                <w:lang w:val="en-GB"/>
              </w:rPr>
              <w:t>and many more</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widowControl w:val="false"/>
              <w:spacing w:before="240" w:after="120"/>
              <w:rPr>
                <w:rFonts w:ascii="Verdana" w:hAnsi="Verdana" w:cs="Calibri"/>
                <w:bCs/>
                <w:sz w:val="20"/>
                <w:lang w:val="en-GB"/>
              </w:rPr>
            </w:pPr>
            <w:r>
              <w:rPr>
                <w:rFonts w:cs="Calibri" w:ascii="Verdana" w:hAnsi="Verdana"/>
                <w:bCs/>
                <w:sz w:val="20"/>
                <w:lang w:val="en-GB"/>
              </w:rPr>
              <w:t xml:space="preserve">The training aims to help participants </w:t>
            </w:r>
            <w:r>
              <w:rPr>
                <w:rFonts w:cs="Calibri" w:ascii="Verdana" w:hAnsi="Verdana"/>
                <w:bCs/>
                <w:sz w:val="20"/>
                <w:lang w:val="en-GB"/>
              </w:rPr>
              <w:t xml:space="preserve">to </w:t>
            </w:r>
          </w:p>
          <w:p>
            <w:pPr>
              <w:pStyle w:val="Normal"/>
              <w:widowControl w:val="false"/>
              <w:spacing w:lineRule="auto" w:line="240" w:before="12" w:after="0"/>
              <w:rPr/>
            </w:pPr>
            <w:r>
              <w:rPr>
                <w:rFonts w:cs="Calibri" w:ascii="Verdana" w:hAnsi="Verdana"/>
                <w:bCs/>
                <w:sz w:val="20"/>
                <w:lang w:val="en-GB"/>
              </w:rPr>
              <w:t>- Build bridges, not walls: Navigate communication with family, friends, colleagues and students with clarity and empathy, even when things get heated.</w:t>
            </w:r>
          </w:p>
          <w:p>
            <w:pPr>
              <w:pStyle w:val="Normal"/>
              <w:widowControl w:val="false"/>
              <w:spacing w:lineRule="auto" w:line="240" w:before="12" w:after="0"/>
              <w:rPr/>
            </w:pPr>
            <w:r>
              <w:rPr>
                <w:rFonts w:cs="Calibri" w:ascii="Verdana" w:hAnsi="Verdana"/>
                <w:bCs/>
                <w:sz w:val="20"/>
                <w:lang w:val="en-GB"/>
              </w:rPr>
              <w:t xml:space="preserve"> </w:t>
            </w:r>
            <w:r>
              <w:rPr>
                <w:rFonts w:cs="Calibri" w:ascii="Verdana" w:hAnsi="Verdana"/>
                <w:bCs/>
                <w:sz w:val="20"/>
                <w:lang w:val="en-GB"/>
              </w:rPr>
              <w:t>- Lead with impact: Inspire and motivate your beloved and team, creating a positive and productive learning environment where everyone can flourish</w:t>
            </w:r>
          </w:p>
          <w:p>
            <w:pPr>
              <w:pStyle w:val="Normal"/>
              <w:widowControl w:val="false"/>
              <w:spacing w:lineRule="auto" w:line="240" w:before="12" w:after="0"/>
              <w:rPr/>
            </w:pPr>
            <w:r>
              <w:rPr>
                <w:rFonts w:cs="Calibri" w:ascii="Verdana" w:hAnsi="Verdana"/>
                <w:bCs/>
                <w:sz w:val="20"/>
                <w:lang w:val="en-GB"/>
              </w:rPr>
              <w:t>- Conquer stress and burnout: Develop resilient coping mechanisms to thrive in the fast-paced academic world.</w:t>
            </w:r>
          </w:p>
          <w:p>
            <w:pPr>
              <w:pStyle w:val="Normal"/>
              <w:widowControl w:val="false"/>
              <w:spacing w:lineRule="auto" w:line="240" w:before="12" w:after="0"/>
              <w:rPr/>
            </w:pPr>
            <w:r>
              <w:rPr>
                <w:rFonts w:cs="Calibri" w:ascii="Verdana" w:hAnsi="Verdana"/>
                <w:bCs/>
                <w:sz w:val="20"/>
                <w:lang w:val="en-GB"/>
              </w:rPr>
              <w:t xml:space="preserve">- Boost personal growth: Unlock your full potential and build healthier, happier relationships in all aspects of life. </w:t>
              <w:br/>
            </w:r>
            <w:r>
              <w:rPr>
                <w:rFonts w:cs="Calibri" w:ascii="Verdana" w:hAnsi="Verdana"/>
                <w:bCs/>
                <w:sz w:val="20"/>
                <w:lang w:val="en-GB"/>
              </w:rPr>
              <w:t>stay in the present moment and take care of their mental health.</w:t>
            </w:r>
          </w:p>
          <w:p>
            <w:pPr>
              <w:pStyle w:val="Normal"/>
              <w:widowControl w:val="false"/>
              <w:spacing w:lineRule="auto" w:line="240" w:before="12" w:after="0"/>
              <w:rPr>
                <w:rFonts w:ascii="Verdana" w:hAnsi="Verdana" w:cs="Calibri"/>
                <w:bCs/>
                <w:sz w:val="20"/>
                <w:lang w:val="en-GB"/>
              </w:rPr>
            </w:pPr>
            <w:r>
              <w:rPr/>
            </w:r>
          </w:p>
        </w:tc>
      </w:tr>
    </w:tbl>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Ukotveniekoncovejpoznmky"/>
          <w:rFonts w:cs="Calibri" w:ascii="Verdana" w:hAnsi="Verdana"/>
          <w:b/>
          <w:bCs/>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sending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 xml:space="preserve">Name: </w:t>
            </w:r>
          </w:p>
          <w:p>
            <w:pPr>
              <w:pStyle w:val="Normal"/>
              <w:widowControl w:val="false"/>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firstRow="0" w:noVBand="0" w:lastRow="0" w:firstColumn="0" w:lastColumn="0" w:noHBand="0" w:val="000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sending institution/enterprise</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 xml:space="preserve">Name of the responsible person: </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b/>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823"/>
      </w:tblGrid>
      <w:tr>
        <w:trPr>
          <w:trHeight w:val="1912" w:hRule="atLeast"/>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receiving institution</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 Mgr. Vendula Stará, Faculty Erasmus + coordinator</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tabs>
          <w:tab w:val="clear" w:pos="720"/>
          <w:tab w:val="left" w:pos="954" w:leader="none"/>
        </w:tabs>
        <w:spacing w:before="0" w:after="240"/>
        <w:rPr>
          <w:rFonts w:ascii="Verdana" w:hAnsi="Verdana" w:cs="Calibri"/>
          <w:b/>
          <w:b/>
          <w:color w:val="002060"/>
          <w:sz w:val="28"/>
          <w:lang w:val="en-GB"/>
        </w:rPr>
      </w:pPr>
      <w:r>
        <w:rPr/>
      </w:r>
    </w:p>
    <w:sectPr>
      <w:headerReference w:type="default" r:id="rId4"/>
      <w:footerReference w:type="default" r:id="rId5"/>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3">
    <w:p>
      <w:pPr>
        <w:pStyle w:val="Koncovpoznmka"/>
        <w:spacing w:before="0" w:after="100"/>
        <w:rPr>
          <w:sz w:val="16"/>
          <w:szCs w:val="16"/>
          <w:lang w:val="en-GB"/>
        </w:rPr>
      </w:pPr>
      <w:r>
        <w:rPr>
          <w:rStyle w:val="Znakyprekoncovpoznmku"/>
        </w:rPr>
        <w:endnoteRef/>
      </w:r>
      <w:r>
        <w:rPr>
          <w:sz w:val="16"/>
          <w:szCs w:val="16"/>
          <w:lang w:val="en-GB"/>
        </w:rPr>
        <w:t xml:space="preserve">  </w:t>
      </w:r>
      <w:r>
        <w:rPr>
          <w:rFonts w:cs="Arial" w:ascii="Verdana" w:hAnsi="Verdana"/>
          <w:b/>
          <w:sz w:val="16"/>
          <w:szCs w:val="16"/>
          <w:lang w:val="en-GB"/>
        </w:rPr>
        <w:t>Seniority:</w:t>
      </w:r>
      <w:r>
        <w:rPr>
          <w:sz w:val="16"/>
          <w:szCs w:val="16"/>
          <w:lang w:val="en-GB"/>
        </w:rPr>
        <w:t xml:space="preserve"> </w:t>
      </w:r>
      <w:r>
        <w:rPr>
          <w:rFonts w:ascii="Verdana" w:hAnsi="Verdana"/>
          <w:sz w:val="16"/>
          <w:szCs w:val="16"/>
          <w:lang w:val="en-GB"/>
        </w:rPr>
        <w:t>Junior (approx. &lt; 10 years of experience), Intermediate (approx. &gt; 10 and &lt; 20 years of experience) or Senior (approx. &gt; 20 years of experience).</w:t>
      </w:r>
    </w:p>
  </w:endnote>
  <w:endnote w:id="4">
    <w:p>
      <w:pPr>
        <w:pStyle w:val="Koncovpoznmka"/>
        <w:spacing w:before="0" w:after="100"/>
        <w:rPr>
          <w:rFonts w:ascii="Verdana" w:hAnsi="Verdana"/>
          <w:sz w:val="16"/>
          <w:szCs w:val="16"/>
          <w:lang w:val="en-GB"/>
        </w:rPr>
      </w:pPr>
      <w:r>
        <w:rPr>
          <w:rStyle w:val="Znakyprekoncovpoznmku"/>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Koncovpoznmka"/>
        <w:spacing w:before="0" w:after="100"/>
        <w:rPr>
          <w:sz w:val="16"/>
          <w:szCs w:val="16"/>
          <w:lang w:val="en-GB"/>
        </w:rPr>
      </w:pPr>
      <w:r>
        <w:rPr>
          <w:rStyle w:val="Znakyprekoncovpoznmku"/>
        </w:rPr>
        <w:endnoteRef/>
      </w:r>
      <w:r>
        <w:rPr>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Koncovpoznmka"/>
        <w:spacing w:before="0" w:after="100"/>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Internetovodkaz"/>
          <w:sz w:val="16"/>
          <w:szCs w:val="16"/>
          <w:rFonts w:ascii="Verdana" w:hAnsi="Verdana"/>
          <w:lang w:val="en-GB"/>
        </w:rPr>
        <w:instrText xml:space="preserve"> HYPERLINK "https://www.iso.org/obp/ui/" \l "search"</w:instrText>
      </w:r>
      <w:r>
        <w:rPr>
          <w:rStyle w:val="Internetovodkaz"/>
          <w:sz w:val="16"/>
          <w:szCs w:val="16"/>
          <w:rFonts w:ascii="Verdana" w:hAnsi="Verdana"/>
          <w:lang w:val="en-GB"/>
        </w:rPr>
        <w:fldChar w:fldCharType="separate"/>
      </w:r>
      <w:r>
        <w:rPr>
          <w:rStyle w:val="Internetovodkaz"/>
          <w:rFonts w:ascii="Verdana" w:hAnsi="Verdana"/>
          <w:sz w:val="16"/>
          <w:szCs w:val="16"/>
          <w:lang w:val="en-GB"/>
        </w:rPr>
        <w:t>https://www.iso.org/obp/ui/#search</w:t>
      </w:r>
      <w:r>
        <w:rPr>
          <w:rStyle w:val="Internetovodkaz"/>
          <w:sz w:val="16"/>
          <w:szCs w:val="16"/>
          <w:rFonts w:ascii="Verdana" w:hAnsi="Verdana"/>
          <w:lang w:val="en-GB"/>
        </w:rPr>
        <w:fldChar w:fldCharType="end"/>
      </w:r>
      <w:r>
        <w:rPr>
          <w:rFonts w:ascii="Verdana" w:hAnsi="Verdana"/>
          <w:sz w:val="16"/>
          <w:szCs w:val="16"/>
          <w:lang w:val="en-GB"/>
        </w:rPr>
        <w:t>.</w:t>
      </w:r>
    </w:p>
  </w:endnote>
  <w:endnote w:id="7">
    <w:p>
      <w:pPr>
        <w:pStyle w:val="Koncovpoznmka"/>
        <w:spacing w:before="0" w:after="100"/>
        <w:jc w:val="left"/>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sz w:val="16"/>
          <w:szCs w:val="16"/>
          <w:lang w:val="en-GB"/>
        </w:rPr>
        <w:t xml:space="preserve">The top-level NACE sector codes are available at </w:t>
      </w:r>
      <w:hyperlink r:id="rId1">
        <w:r>
          <w:rPr>
            <w:rStyle w:val="Internetovodkaz"/>
            <w:rFonts w:ascii="Verdana" w:hAnsi="Verdana"/>
            <w:sz w:val="16"/>
            <w:szCs w:val="16"/>
            <w:lang w:val="en-GB"/>
          </w:rPr>
          <w:t>http://ec.europa.eu/eurostat/ramon/nomenclatures/index.cfm?TargetUrl=LST_NOM_DTL&amp;StrNom=NACE_REV2&amp;StrLanguageCode=EN</w:t>
        </w:r>
      </w:hyperlink>
    </w:p>
  </w:endnote>
  <w:endnote w:id="8">
    <w:p>
      <w:pPr>
        <w:pStyle w:val="Koncovpoznmka"/>
        <w:spacing w:before="0" w:after="100"/>
        <w:rPr>
          <w:rFonts w:ascii="Verdana" w:hAnsi="Verdana"/>
          <w:sz w:val="16"/>
          <w:szCs w:val="16"/>
          <w:lang w:val="en-GB"/>
        </w:rPr>
      </w:pPr>
      <w:r>
        <w:rPr>
          <w:rStyle w:val="Znakyprekoncovpoznmku"/>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depending on the national legislation of the country of the sending institution (in the case of mobility with Partner Countries: the national legislation of the Programme Country).</w:t>
      </w:r>
      <w:r>
        <w:rPr>
          <w:rFonts w:ascii="Verdana" w:hAnsi="Verdana"/>
          <w:sz w:val="16"/>
          <w:szCs w:val="16"/>
          <w:lang w:val="en-GB"/>
        </w:rPr>
        <w:tab/>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Verdana">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Tahoma">
    <w:charset w:val="ee"/>
    <w:family w:val="roman"/>
    <w:pitch w:val="variable"/>
  </w:font>
  <w:font w:name="OpenSymbol">
    <w:altName w:val="Arial Unicode MS"/>
    <w:charset w:val="ee"/>
    <w:family w:val="roman"/>
    <w:pitch w:val="variable"/>
  </w:font>
  <w:font w:name="OpenSymbol">
    <w:altName w:val="Arial Unicode MS"/>
    <w:charset w:val="02"/>
    <w:family w:val="auto"/>
    <w:pitch w:val="default"/>
  </w:font>
  <w:font w:name="MS Gothic">
    <w:charset w:val="ee"/>
    <w:family w:val="roman"/>
    <w:pitch w:val="variable"/>
  </w:font>
  <w:font w:name="Calibri">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78013006"/>
    </w:sdtPr>
    <w:sdtContent>
      <w:p>
        <w:pPr>
          <w:pStyle w:val="Pta"/>
          <w:jc w:val="center"/>
          <w:rPr/>
        </w:pPr>
        <w:r>
          <w:rPr/>
          <w:fldChar w:fldCharType="begin"/>
        </w:r>
        <w:r>
          <w:rPr/>
          <w:instrText xml:space="preserve"> PAGE </w:instrText>
        </w:r>
        <w:r>
          <w:rPr/>
          <w:fldChar w:fldCharType="separate"/>
        </w:r>
        <w:r>
          <w:rPr/>
          <w:t>3</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mc:AlternateContent>
              <mc:Choice Requires="wps">
                <w:drawing>
                  <wp:anchor behindDoc="1" distT="0" distB="0" distL="0" distR="0" simplePos="0" locked="0" layoutInCell="0" allowOverlap="1" relativeHeight="6" wp14:anchorId="5D72C5C7">
                    <wp:simplePos x="0" y="0"/>
                    <wp:positionH relativeFrom="column">
                      <wp:posOffset>1758315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Obsahrmca"/>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Obsahrmca"/>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Obsahrmca"/>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Obsahrmca"/>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Obsahrmca"/>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Obsahrmca"/>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Obsahrmca"/>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Obsahrmca"/>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drawing>
              <wp:anchor behindDoc="0" distT="0" distB="0" distL="0" distR="114300" simplePos="0" locked="0" layoutInCell="1" allowOverlap="1" relativeHeight="10">
                <wp:simplePos x="0" y="0"/>
                <wp:positionH relativeFrom="margin">
                  <wp:align>left</wp:align>
                </wp:positionH>
                <wp:positionV relativeFrom="margin">
                  <wp:align>top</wp:align>
                </wp:positionV>
                <wp:extent cx="1833245" cy="37211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pPr>
            <w:pStyle w:val="ZDGName"/>
            <w:widowControl w:val="false"/>
            <w:rPr>
              <w:lang w:val="en-GB"/>
            </w:rPr>
          </w:pPr>
          <w:r>
            <w:rPr>
              <w:lang w:val="en-GB"/>
            </w:rPr>
          </w:r>
        </w:p>
      </w:tc>
    </w:tr>
  </w:tbl>
  <w:p>
    <w:pPr>
      <w:pStyle w:val="Zhlavie"/>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480"/>
        </w:tabs>
        <w:ind w:left="480" w:hanging="480"/>
      </w:pPr>
      <w:rPr/>
    </w:lvl>
    <w:lvl w:ilvl="1">
      <w:start w:val="1"/>
      <w:numFmt w:val="decimal"/>
      <w:lvlText w:val="%1.%2."/>
      <w:lvlJc w:val="left"/>
      <w:pPr>
        <w:tabs>
          <w:tab w:val="num" w:pos="1200"/>
        </w:tabs>
        <w:ind w:left="1200" w:hanging="720"/>
      </w:pPr>
      <w:rPr/>
    </w:lvl>
    <w:lvl w:ilvl="2">
      <w:start w:val="1"/>
      <w:numFmt w:val="decimal"/>
      <w:lvlText w:val="%1.%2.%3."/>
      <w:lvlJc w:val="left"/>
      <w:pPr>
        <w:tabs>
          <w:tab w:val="num" w:pos="1920"/>
        </w:tabs>
        <w:ind w:left="1920" w:hanging="720"/>
      </w:pPr>
      <w:rPr/>
    </w:lvl>
    <w:lvl w:ilvl="3">
      <w:start w:val="1"/>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20"/>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Nadpis1">
    <w:name w:val="Heading 1"/>
    <w:basedOn w:val="Normal"/>
    <w:next w:val="Text1"/>
    <w:qFormat/>
    <w:rsid w:val="00bf6aa3"/>
    <w:pPr>
      <w:keepNext w:val="true"/>
      <w:numPr>
        <w:ilvl w:val="0"/>
        <w:numId w:val="3"/>
      </w:numPr>
      <w:spacing w:before="240" w:after="240"/>
      <w:outlineLvl w:val="0"/>
    </w:pPr>
    <w:rPr>
      <w:b/>
      <w:smallCaps/>
    </w:rPr>
  </w:style>
  <w:style w:type="paragraph" w:styleId="Nadpis2" w:customStyle="1">
    <w:name w:val="Heading 2"/>
    <w:basedOn w:val="Body"/>
    <w:next w:val="Text2"/>
    <w:link w:val="Heading2Char"/>
    <w:qFormat/>
    <w:rsid w:val="00121ece"/>
    <w:pPr>
      <w:numPr>
        <w:ilvl w:val="0"/>
        <w:numId w:val="3"/>
      </w:numPr>
      <w:spacing w:before="0" w:after="240"/>
    </w:pPr>
    <w:rPr>
      <w:b/>
      <w:i/>
    </w:rPr>
  </w:style>
  <w:style w:type="paragraph" w:styleId="Nadpis3">
    <w:name w:val="Heading 3"/>
    <w:basedOn w:val="Normal"/>
    <w:next w:val="Text3"/>
    <w:link w:val="Nadpis3Char"/>
    <w:qFormat/>
    <w:pPr>
      <w:keepNext w:val="true"/>
      <w:numPr>
        <w:ilvl w:val="2"/>
        <w:numId w:val="3"/>
      </w:numPr>
      <w:outlineLvl w:val="2"/>
    </w:pPr>
    <w:rPr>
      <w:i/>
    </w:rPr>
  </w:style>
  <w:style w:type="paragraph" w:styleId="Nadpis4">
    <w:name w:val="Heading 4"/>
    <w:basedOn w:val="Normal"/>
    <w:next w:val="Text4"/>
    <w:qFormat/>
    <w:pPr>
      <w:keepNext w:val="true"/>
      <w:numPr>
        <w:ilvl w:val="3"/>
        <w:numId w:val="3"/>
      </w:numPr>
      <w:outlineLvl w:val="3"/>
    </w:pPr>
    <w:rPr/>
  </w:style>
  <w:style w:type="paragraph" w:styleId="Nadpis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Nadpis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Nadpis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Nadpis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Nadpis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Internetovodkaz">
    <w:name w:val="Hyperlink"/>
    <w:rsid w:val="006914ad"/>
    <w:rPr>
      <w:color w:val="0000FF"/>
      <w:u w:val="single"/>
    </w:rPr>
  </w:style>
  <w:style w:type="character" w:styleId="Ukotveniepoznmkypodiarou">
    <w:name w:val="Footnote Reference"/>
    <w:rPr>
      <w:vertAlign w:val="superscript"/>
    </w:rPr>
  </w:style>
  <w:style w:type="character" w:styleId="FootnoteCharacters">
    <w:name w:val="Footnote Characters"/>
    <w:qFormat/>
    <w:rsid w:val="00cd08cf"/>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ZpatChar" w:customStyle="1">
    <w:name w:val="Zápatí Char"/>
    <w:uiPriority w:val="99"/>
    <w:qFormat/>
    <w:rsid w:val="00ee60cf"/>
    <w:rPr>
      <w:rFonts w:ascii="Arial" w:hAnsi="Arial"/>
      <w:sz w:val="16"/>
      <w:lang w:val="fr-FR"/>
    </w:rPr>
  </w:style>
  <w:style w:type="character" w:styleId="ApprovalfooterChar" w:customStyle="1">
    <w:name w:val="Approval_footer Char"/>
    <w:basedOn w:val="Zpat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ZhlavChar" w:customStyle="1">
    <w:name w:val="Záhlaví Cha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lnodsazenChar" w:customStyle="1">
    <w:name w:val="Normální odsazený Char"/>
    <w:link w:val="NormalIndent"/>
    <w:qFormat/>
    <w:rsid w:val="007a4813"/>
    <w:rPr>
      <w:sz w:val="24"/>
      <w:lang w:val="fr-FR"/>
    </w:rPr>
  </w:style>
  <w:style w:type="character" w:styleId="Bulletpoint1Char" w:customStyle="1">
    <w:name w:val="Bullet point1 Char"/>
    <w:basedOn w:val="NormlnodsazenChar"/>
    <w:link w:val="Bulletpoint1"/>
    <w:qFormat/>
    <w:rsid w:val="007a4813"/>
    <w:rPr>
      <w:sz w:val="24"/>
      <w:lang w:val="fr-FR"/>
    </w:rPr>
  </w:style>
  <w:style w:type="character" w:styleId="HeadingChar" w:customStyle="1">
    <w:name w:val="Heading Char"/>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 2 Char"/>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komenteChar" w:customStyle="1">
    <w:name w:val="Text komentáře Ch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bublinyChar" w:customStyle="1">
    <w:name w:val="Text bubliny Ch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PedmtkomenteChar" w:customStyle="1">
    <w:name w:val="Předmět komentáře Char"/>
    <w:link w:val="Annotationsubject"/>
    <w:uiPriority w:val="99"/>
    <w:qFormat/>
    <w:rsid w:val="00ba290f"/>
    <w:rPr>
      <w:b/>
      <w:bCs/>
      <w:lang w:val="x-none" w:eastAsia="ar-SA"/>
    </w:rPr>
  </w:style>
  <w:style w:type="character" w:styleId="Navtveninternetovodkaz">
    <w:name w:val="FollowedHyperlink"/>
    <w:uiPriority w:val="99"/>
    <w:unhideWhenUsed/>
    <w:rsid w:val="00ba290f"/>
    <w:rPr>
      <w:color w:val="800080"/>
      <w:u w:val="single"/>
    </w:rPr>
  </w:style>
  <w:style w:type="character" w:styleId="Nadpis3Char" w:customStyle="1">
    <w:name w:val="Nadpis 3 Char"/>
    <w:qFormat/>
    <w:rsid w:val="005d5129"/>
    <w:rPr>
      <w:i/>
      <w:sz w:val="24"/>
      <w:lang w:val="fr-FR" w:eastAsia="en-US"/>
    </w:rPr>
  </w:style>
  <w:style w:type="character" w:styleId="Ukotveniekoncovejpoznmky">
    <w:name w:val="Endnote Reference"/>
    <w:rPr>
      <w:vertAlign w:val="superscript"/>
    </w:rPr>
  </w:style>
  <w:style w:type="character" w:styleId="EndnoteCharacters">
    <w:name w:val="Endnote Characters"/>
    <w:qFormat/>
    <w:rsid w:val="007967a9"/>
    <w:rPr>
      <w:vertAlign w:val="superscript"/>
    </w:rPr>
  </w:style>
  <w:style w:type="character" w:styleId="TextvysvtlivekChar" w:customStyle="1">
    <w:name w:val="Text vysvětlivek Char"/>
    <w:basedOn w:val="DefaultParagraphFont"/>
    <w:semiHidden/>
    <w:qFormat/>
    <w:rsid w:val="00d97fe7"/>
    <w:rPr>
      <w:lang w:val="fr-FR" w:eastAsia="en-US"/>
    </w:rPr>
  </w:style>
  <w:style w:type="character" w:styleId="UnresolvedMention">
    <w:name w:val="Unresolved Mention"/>
    <w:basedOn w:val="DefaultParagraphFont"/>
    <w:uiPriority w:val="99"/>
    <w:semiHidden/>
    <w:unhideWhenUsed/>
    <w:qFormat/>
    <w:rsid w:val="009c23b5"/>
    <w:rPr>
      <w:color w:val="605E5C"/>
      <w:shd w:fill="E1DFDD" w:val="clear"/>
    </w:rPr>
  </w:style>
  <w:style w:type="character" w:styleId="Znakyprekoncovpoznmku">
    <w:name w:val="Znaky pre koncovú poznámku"/>
    <w:qFormat/>
    <w:rPr/>
  </w:style>
  <w:style w:type="character" w:styleId="Znakyprepoznmkupodiarou">
    <w:name w:val="Znaky pre poznámku pod čiarou"/>
    <w:qFormat/>
    <w:rPr/>
  </w:style>
  <w:style w:type="character" w:styleId="Odrky">
    <w:name w:val="Odrážky"/>
    <w:qFormat/>
    <w:rPr>
      <w:rFonts w:ascii="OpenSymbol" w:hAnsi="OpenSymbol" w:eastAsia="OpenSymbol" w:cs="OpenSymbol"/>
    </w:rPr>
  </w:style>
  <w:style w:type="paragraph" w:styleId="Nadpis" w:customStyle="1">
    <w:name w:val="Nadpis"/>
    <w:basedOn w:val="Normal"/>
    <w:next w:val="Telotextu"/>
    <w:link w:val="HeadingChar"/>
    <w:qFormat/>
    <w:rsid w:val="007a4813"/>
    <w:pPr>
      <w:widowControl w:val="false"/>
      <w:spacing w:before="0" w:after="0"/>
      <w:jc w:val="left"/>
    </w:pPr>
    <w:rPr>
      <w:rFonts w:ascii="Verdana" w:hAnsi="Verdana"/>
      <w:b/>
      <w:sz w:val="20"/>
      <w:u w:val="single"/>
      <w:lang w:eastAsia="x-none"/>
    </w:rPr>
  </w:style>
  <w:style w:type="paragraph" w:styleId="Telotextu">
    <w:name w:val="Body Text"/>
    <w:basedOn w:val="Normal"/>
    <w:pPr>
      <w:spacing w:before="0" w:after="120"/>
    </w:pPr>
    <w:rPr/>
  </w:style>
  <w:style w:type="paragraph" w:styleId="Zoznam">
    <w:name w:val="List"/>
    <w:basedOn w:val="Normal"/>
    <w:pPr>
      <w:ind w:left="283" w:hanging="283"/>
    </w:pPr>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Odsadenietelatextu">
    <w:name w:val="Body Text Indent"/>
    <w:basedOn w:val="Telotextu"/>
    <w:qFormat/>
    <w:pPr>
      <w:ind w:firstLine="210"/>
    </w:pPr>
    <w:rPr/>
  </w:style>
  <w:style w:type="paragraph" w:styleId="BodyTextIndent0">
    <w:name w:val="Body Text Indent0"/>
    <w:basedOn w:val="Normal"/>
    <w:qFormat/>
    <w:pPr>
      <w:spacing w:before="0" w:after="120"/>
      <w:ind w:left="283" w:hanging="0"/>
    </w:pPr>
    <w:rPr/>
  </w:style>
  <w:style w:type="paragraph" w:styleId="BodyTextFirstIndent2">
    <w:name w:val="Body Text First Indent 2"/>
    <w:basedOn w:val="BodyTextIndent0"/>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Nadpis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TextkomenteCh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Koncovpoznmka">
    <w:name w:val="Endnote Text"/>
    <w:basedOn w:val="Normal"/>
    <w:link w:val="TextvysvtlivekCh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lavikaapta">
    <w:name w:val="Hlavička a päta"/>
    <w:basedOn w:val="Normal"/>
    <w:qFormat/>
    <w:pPr/>
    <w:rPr/>
  </w:style>
  <w:style w:type="paragraph" w:styleId="Pta">
    <w:name w:val="Footer"/>
    <w:basedOn w:val="Normal"/>
    <w:link w:val="ZpatChar"/>
    <w:uiPriority w:val="99"/>
    <w:pPr>
      <w:spacing w:before="0" w:after="0"/>
      <w:ind w:right="-567" w:hanging="0"/>
      <w:jc w:val="left"/>
    </w:pPr>
    <w:rPr>
      <w:rFonts w:ascii="Arial" w:hAnsi="Arial"/>
      <w:sz w:val="16"/>
      <w:lang w:eastAsia="x-none"/>
    </w:rPr>
  </w:style>
  <w:style w:type="paragraph" w:styleId="Poznmkapodiarou">
    <w:name w:val="Footnote Text"/>
    <w:basedOn w:val="Normal"/>
    <w:pPr>
      <w:ind w:left="357" w:hanging="357"/>
    </w:pPr>
    <w:rPr>
      <w:sz w:val="20"/>
    </w:rPr>
  </w:style>
  <w:style w:type="paragraph" w:styleId="Zhlavie">
    <w:name w:val="Header"/>
    <w:basedOn w:val="Normal"/>
    <w:link w:val="Zhlav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Bullet3">
    <w:name w:val="List Bullet 3"/>
    <w:basedOn w:val="Normal"/>
    <w:qFormat/>
    <w:pPr>
      <w:ind w:left="566" w:hanging="283"/>
    </w:pPr>
    <w:rPr/>
  </w:style>
  <w:style w:type="paragraph" w:styleId="ListBullet4">
    <w:name w:val="List Bullet 4"/>
    <w:basedOn w:val="Normal"/>
    <w:qFormat/>
    <w:pPr>
      <w:ind w:left="849" w:hanging="283"/>
    </w:pPr>
    <w:rPr/>
  </w:style>
  <w:style w:type="paragraph" w:styleId="ListBullet5">
    <w:name w:val="List Bullet 5"/>
    <w:basedOn w:val="Normal"/>
    <w:qFormat/>
    <w:pPr>
      <w:ind w:left="1132" w:hanging="283"/>
    </w:pPr>
    <w:rPr/>
  </w:style>
  <w:style w:type="paragraph" w:styleId="ListNumber">
    <w:name w:val="List Number"/>
    <w:basedOn w:val="Normal"/>
    <w:qFormat/>
    <w:pPr>
      <w:ind w:left="1415" w:hanging="283"/>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Bullet30">
    <w:name w:val="List Bullet 30"/>
    <w:basedOn w:val="Text3"/>
    <w:qFormat/>
    <w:pPr>
      <w:numPr>
        <w:ilvl w:val="0"/>
        <w:numId w:val="7"/>
      </w:numPr>
      <w:tabs>
        <w:tab w:val="clear" w:pos="2302"/>
      </w:tabs>
    </w:pPr>
    <w:rPr/>
  </w:style>
  <w:style w:type="paragraph" w:styleId="ListBullet40">
    <w:name w:val="List Bullet 40"/>
    <w:basedOn w:val="Text4"/>
    <w:qFormat/>
    <w:pPr>
      <w:numPr>
        <w:ilvl w:val="0"/>
        <w:numId w:val="8"/>
      </w:numPr>
      <w:tabs>
        <w:tab w:val="clear" w:pos="2302"/>
      </w:tabs>
    </w:pPr>
    <w:rPr/>
  </w:style>
  <w:style w:type="paragraph" w:styleId="ListBullet50">
    <w:name w:val="List Bullet 50"/>
    <w:basedOn w:val="Normal"/>
    <w:autoRedefine/>
    <w:qFormat/>
    <w:pPr>
      <w:numPr>
        <w:ilvl w:val="0"/>
        <w:numId w:val="1"/>
      </w:numPr>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0">
    <w:name w:val="List Number0"/>
    <w:basedOn w:val="Normal"/>
    <w:qFormat/>
    <w:pPr>
      <w:numPr>
        <w:ilvl w:val="0"/>
        <w:numId w:val="14"/>
      </w:numPr>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2"/>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0"/>
      <w:szCs w:val="20"/>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lnodsazen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Nadpis1"/>
    <w:next w:val="Text1"/>
    <w:qFormat/>
    <w:pPr>
      <w:keepNext w:val="false"/>
      <w:spacing w:before="0" w:after="240"/>
      <w:outlineLvl w:val="9"/>
    </w:pPr>
    <w:rPr>
      <w:b w:val="false"/>
      <w:caps w:val="false"/>
      <w:smallCaps w:val="false"/>
    </w:rPr>
  </w:style>
  <w:style w:type="paragraph" w:styleId="NumPar2" w:customStyle="1">
    <w:name w:val="NumPar 2"/>
    <w:basedOn w:val="Nadpis2"/>
    <w:next w:val="Text2"/>
    <w:qFormat/>
    <w:pPr>
      <w:keepNext w:val="false"/>
    </w:pPr>
    <w:rPr>
      <w:b w:val="false"/>
    </w:rPr>
  </w:style>
  <w:style w:type="paragraph" w:styleId="NumPar3" w:customStyle="1">
    <w:name w:val="NumPar 3"/>
    <w:basedOn w:val="Nadpis3"/>
    <w:next w:val="Text3"/>
    <w:qFormat/>
    <w:pPr>
      <w:keepNext w:val="false"/>
      <w:outlineLvl w:val="9"/>
    </w:pPr>
    <w:rPr>
      <w:i w:val="false"/>
    </w:rPr>
  </w:style>
  <w:style w:type="paragraph" w:styleId="NumPar4" w:customStyle="1">
    <w:name w:val="NumPar 4"/>
    <w:basedOn w:val="Nadpis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Zdvorilostnzakonenie">
    <w:name w:val="Salutation"/>
    <w:basedOn w:val="Normal"/>
    <w:next w:val="Normal"/>
    <w:pPr/>
    <w:rPr/>
  </w:style>
  <w:style w:type="paragraph" w:styleId="Podpis">
    <w:name w:val="Signature"/>
    <w:basedOn w:val="Normal"/>
    <w:next w:val="Enclosures"/>
    <w:pPr>
      <w:tabs>
        <w:tab w:val="clear" w:pos="720"/>
        <w:tab w:val="left" w:pos="5103" w:leader="none"/>
      </w:tabs>
      <w:spacing w:before="1200" w:after="0"/>
      <w:ind w:left="5103" w:hanging="0"/>
      <w:jc w:val="center"/>
    </w:pPr>
    <w:rPr/>
  </w:style>
  <w:style w:type="paragraph" w:styleId="Podnzov">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Nzov">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Obsah1">
    <w:name w:val="TOC 1"/>
    <w:basedOn w:val="Normal"/>
    <w:next w:val="Normal"/>
    <w:semiHidden/>
    <w:pPr>
      <w:tabs>
        <w:tab w:val="clear" w:pos="720"/>
        <w:tab w:val="right" w:pos="8640" w:leader="dot"/>
      </w:tabs>
      <w:spacing w:before="120" w:after="120"/>
      <w:ind w:left="482" w:right="720" w:hanging="482"/>
    </w:pPr>
    <w:rPr>
      <w:caps/>
    </w:rPr>
  </w:style>
  <w:style w:type="paragraph" w:styleId="Obsah2">
    <w:name w:val="TOC 2"/>
    <w:basedOn w:val="Normal"/>
    <w:next w:val="Normal"/>
    <w:semiHidden/>
    <w:pPr>
      <w:tabs>
        <w:tab w:val="clear" w:pos="720"/>
        <w:tab w:val="right" w:pos="8640" w:leader="dot"/>
      </w:tabs>
      <w:spacing w:before="60" w:after="60"/>
      <w:ind w:left="1077" w:right="720" w:hanging="595"/>
    </w:pPr>
    <w:rPr/>
  </w:style>
  <w:style w:type="paragraph" w:styleId="Obsah3">
    <w:name w:val="TOC 3"/>
    <w:basedOn w:val="Normal"/>
    <w:next w:val="Normal"/>
    <w:semiHidden/>
    <w:pPr>
      <w:tabs>
        <w:tab w:val="clear" w:pos="720"/>
        <w:tab w:val="right" w:pos="8640" w:leader="dot"/>
      </w:tabs>
      <w:spacing w:before="60" w:after="60"/>
      <w:ind w:left="1916" w:right="720" w:hanging="839"/>
    </w:pPr>
    <w:rPr/>
  </w:style>
  <w:style w:type="paragraph" w:styleId="Obsah4">
    <w:name w:val="TOC 4"/>
    <w:basedOn w:val="Normal"/>
    <w:next w:val="Normal"/>
    <w:semiHidden/>
    <w:pPr>
      <w:tabs>
        <w:tab w:val="clear" w:pos="720"/>
        <w:tab w:val="right" w:pos="8641" w:leader="dot"/>
      </w:tabs>
      <w:spacing w:before="60" w:after="60"/>
      <w:ind w:left="2880" w:right="720" w:hanging="964"/>
    </w:pPr>
    <w:rPr/>
  </w:style>
  <w:style w:type="paragraph" w:styleId="Obsah5">
    <w:name w:val="TOC 5"/>
    <w:basedOn w:val="Normal"/>
    <w:next w:val="Normal"/>
    <w:semiHidden/>
    <w:pPr>
      <w:tabs>
        <w:tab w:val="clear" w:pos="720"/>
        <w:tab w:val="right" w:pos="8641" w:leader="dot"/>
      </w:tabs>
      <w:spacing w:before="240" w:after="120"/>
      <w:ind w:right="720" w:hanging="0"/>
    </w:pPr>
    <w:rPr>
      <w:caps/>
    </w:rPr>
  </w:style>
  <w:style w:type="paragraph" w:styleId="Obsah6">
    <w:name w:val="TOC 6"/>
    <w:basedOn w:val="Normal"/>
    <w:next w:val="Normal"/>
    <w:autoRedefine/>
    <w:semiHidden/>
    <w:pPr>
      <w:ind w:left="1200" w:hanging="0"/>
    </w:pPr>
    <w:rPr/>
  </w:style>
  <w:style w:type="paragraph" w:styleId="Obsah7">
    <w:name w:val="TOC 7"/>
    <w:basedOn w:val="Normal"/>
    <w:next w:val="Normal"/>
    <w:autoRedefine/>
    <w:semiHidden/>
    <w:pPr>
      <w:ind w:left="1440" w:hanging="0"/>
    </w:pPr>
    <w:rPr/>
  </w:style>
  <w:style w:type="paragraph" w:styleId="Obsah8">
    <w:name w:val="TOC 8"/>
    <w:basedOn w:val="Normal"/>
    <w:next w:val="Normal"/>
    <w:autoRedefine/>
    <w:semiHidden/>
    <w:pPr>
      <w:ind w:left="1680" w:hanging="0"/>
    </w:pPr>
    <w:rPr/>
  </w:style>
  <w:style w:type="paragraph" w:styleId="Obsah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Nadpisregistra">
    <w:name w:val="Index Heading"/>
    <w:basedOn w:val="Nadpis"/>
    <w:pPr/>
    <w:rPr/>
  </w:style>
  <w:style w:type="paragraph" w:styleId="Nadpisobsahu">
    <w:name w:val="TOC Heading"/>
    <w:basedOn w:val="Normal"/>
    <w:next w:val="Normal"/>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TextbublinyCh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Pta"/>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Pta"/>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Pta"/>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Body1" w:customStyle="1">
    <w:name w:val="Body 1"/>
    <w:qFormat/>
    <w:rsid w:val="007f7b4f"/>
    <w:pPr>
      <w:widowControl/>
      <w:suppressAutoHyphens w:val="true"/>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0"/>
      <w:ind w:left="1492" w:hanging="360"/>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0"/>
      <w:ind w:left="480" w:hanging="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Zoznam2" w:customStyle="1">
    <w:name w:val="List Bullet 3"/>
    <w:basedOn w:val="Normal"/>
    <w:semiHidden/>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Telotextu"/>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PedmtkomenteChar"/>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Stednmka3zvraznn2">
    <w:name w:val="Medium Grid 3 Accent 2"/>
    <w:basedOn w:val="Normlntabulka"/>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katabulky">
    <w:name w:val="Table Grid"/>
    <w:basedOn w:val="Normlntabulka"/>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Normlntabulka"/>
    <w:rsid w:val="00ef7057"/>
  </w:style>
  <w:style w:type="table" w:styleId="Elegantntabulka">
    <w:name w:val="Table Elegant"/>
    <w:basedOn w:val="Normlntabulka"/>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420602247584" TargetMode="External"/><Relationship Id="rId3" Type="http://schemas.openxmlformats.org/officeDocument/2006/relationships/hyperlink" Target="mailto:starav@pharm.muni.cz"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urostat/ramon/nomenclatures/index.cfm?TargetUrl=LST_NOM_DTL&amp;StrNom=NACE_REV2&amp;StrLanguageCode=EN"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b7443a-cf89-432e-b99e-75398c1485eb}"/>
      </w:docPartPr>
      <w:docPartBody>
        <w:p w14:paraId="0A0F70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AEE1965E-75C9-4D52-A40E-D5E8F0D3573C}">
  <ds:schemaRefs>
    <ds:schemaRef ds:uri="http://schemas.openxmlformats.org/officeDocument/2006/bibliography"/>
  </ds:schemaRefs>
</ds:datastoreItem>
</file>

<file path=customXml/itemProps4.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35</TotalTime>
  <Application>LibreOffice/7.4.2.3$Windows_X86_64 LibreOffice_project/382eef1f22670f7f4118c8c2dd222ec7ad009daf</Application>
  <AppVersion>15.0000</AppVersion>
  <Pages>4</Pages>
  <Words>955</Words>
  <Characters>5614</Characters>
  <CharactersWithSpaces>6508</CharactersWithSpaces>
  <Paragraphs>105</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2021-06-16T07:48:00Z</dcterms:created>
  <dc:creator>vanessa sainton;Johannes.Gehringer@ec.europa.eu</dc:creator>
  <dc:description/>
  <cp:keywords>EL4</cp:keywords>
  <dc:language>sk-SK</dc:language>
  <cp:lastModifiedBy/>
  <cp:lastPrinted>2013-11-06T08:46:00Z</cp:lastPrinted>
  <dcterms:modified xsi:type="dcterms:W3CDTF">2024-03-05T16:13:57Z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40001</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